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90" w:rsidRPr="00E3287E" w:rsidRDefault="00603690" w:rsidP="00603690">
      <w:pPr>
        <w:rPr>
          <w:rFonts w:ascii="Times New Roman" w:hAnsi="Times New Roman"/>
          <w:b/>
          <w:sz w:val="24"/>
          <w:szCs w:val="24"/>
          <w:lang w:val="lt-LT" w:eastAsia="lt-LT"/>
        </w:rPr>
      </w:pPr>
      <w:bookmarkStart w:id="0" w:name="_GoBack"/>
      <w:bookmarkEnd w:id="0"/>
    </w:p>
    <w:p w:rsidR="00603690" w:rsidRPr="00E3287E" w:rsidRDefault="00603690" w:rsidP="0060369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603690" w:rsidRPr="00E3287E" w:rsidRDefault="00603690" w:rsidP="0060369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603690" w:rsidRPr="00E3287E" w:rsidRDefault="00603690" w:rsidP="00603690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03690" w:rsidRPr="00E3287E" w:rsidRDefault="00603690" w:rsidP="00603690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603690" w:rsidRPr="00E3287E" w:rsidRDefault="00603690" w:rsidP="00603690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603690" w:rsidRPr="00603690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0" w:rsidRPr="00E3287E" w:rsidRDefault="00603690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0" w:rsidRPr="00E3287E" w:rsidRDefault="00603690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90" w:rsidRPr="00E3287E" w:rsidRDefault="00603690" w:rsidP="003457F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603690" w:rsidRPr="00603690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Pr="00F02EFA" w:rsidRDefault="00603690" w:rsidP="003457F9">
            <w:pPr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lt-LT"/>
              </w:rPr>
              <w:t xml:space="preserve">9.1. Modernizuoti ugdymo ir administravimo procesus, diegiant informacines technologijas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Pr="00F02EFA" w:rsidRDefault="00603690" w:rsidP="003457F9">
            <w:pPr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</w:pPr>
            <w:r w:rsidRPr="00F676A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Modernizuotas ugdymo ir administravimo procesas darbuotojams ir tėvams palengvina ir paspartina informacijos prieinamumą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Pr="00F676AF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76AF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Visose grupėse (100 proc.) įdiegtas elektroninis dienynas „Mūsų darželis“, atsisakyta popierinių dienynų.</w:t>
            </w:r>
          </w:p>
          <w:p w:rsidR="00603690" w:rsidRPr="00F676AF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F676A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Šiuolaikinė priemonė pritaikyta prie įstaigos poreikių, ja naudojasi 85 proc. bendruomenės narių. Tėvams suteiktas papildomas bendravimas patogiu metu, taupomas laikas pildant ir perduodant dokumentus. </w:t>
            </w:r>
          </w:p>
        </w:tc>
      </w:tr>
      <w:tr w:rsidR="00603690" w:rsidRPr="00603690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Pr="00E3287E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 Įvertinti įstaigos neformaliojo vaikų švietimo programų įgyvendinimo kokybę, jų įtaką vaikų pasiekimams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Pr="00E3287E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Neformaliojo vaikų švietimo programos atitinka įstaigos veiklos kryptis, prioritetus, tėvų lūkesčius.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Atlikta vaikų tėvų bei pedagogų anketinė apklausa apie neformaliojo vaikų švietimo programų įgyvendinimo kokybę, įvertinta jų įtaka vaikų pasiekimams. </w:t>
            </w:r>
          </w:p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80 proc. vaikų tėvų teigiamai vertina neformaliojo vaikų švietimo programų įgyvendinimą bei veiklų įvairovę.</w:t>
            </w:r>
          </w:p>
          <w:p w:rsidR="00603690" w:rsidRPr="00E3287E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Atsižvelgiant į apklausos rezultatus, įstaigos veiklos kryptis ir prioritetus, numatytas ir įgyvendintas priemonių planas dėl neformaliojo vaikų švietimo programų tobulinimo.</w:t>
            </w:r>
          </w:p>
        </w:tc>
      </w:tr>
      <w:tr w:rsidR="00603690" w:rsidRPr="00225D60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Pr="00E3287E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 Atnaujinti ir modernizuoti lauko edukacine erdves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Pr="00E3287E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Užtikrinta ugdomojo proceso įvairovė, modernizuotos ir pagal vaikų amžiaus tarpsnius pritaikytas lauko edukacinės erdvės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Pr="00E3287E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Įsigyti lauko žaidimų įrengimai, modernizuotos sporto žaidimų erdvės lauke. 100 proc. pedagogų išnaudoja modernizuotas lauko erdves ugdomojo proceso paįvairinimui.</w:t>
            </w:r>
          </w:p>
        </w:tc>
      </w:tr>
      <w:tr w:rsidR="00603690" w:rsidRPr="00225D60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 Tobulinti vaikų pasiekimų ir pažangos vertinimo procesą įstaigoje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Veiksmingai organizuojamas vaikų pasiekimų ir pažangos vertinimas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Atnaujintas ir įdiegtas vaikų pasiekimų ir pažangos vertinimo modelis, kurį naudoja 100 proc. pedagogų.</w:t>
            </w:r>
          </w:p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2. 85 proc. tėvų teigiamai vertina vaikų pasiekimų ir pažangos vertinimo modelį. </w:t>
            </w:r>
          </w:p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Visiems vaikams (100 proc.) pildomi asmeninės pažangos ir pasiekimų fiksavimo aplankalai. Tėvai nuolat informuojami apie vaiko daromą pažangą. </w:t>
            </w:r>
          </w:p>
        </w:tc>
      </w:tr>
      <w:tr w:rsidR="00603690" w:rsidRPr="00603690" w:rsidTr="003457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9.5. Vykdyti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tarpinstitucinį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bendradarbiavimą su miesto ikimokyklinio ugdymo įstaigomis, siekiant pritaikyti gerąsias patirtis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Įgyvendinant bendradarbiavimo projektą, pritaikoma kitų ikimokyklinio ugdymo įstaigų geroji patirtis, sudarytos sąlygos įstaigos pedagogams skleisti savo gerąją pedagoginio darbo patirtį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Inicijuotas ir įgyvendintas bendradarbiavimo projektas su Vilniaus Liepkalnio pagrindine mokykla (projektas „Šeimos diena-Mažoji spartakiada“), Vilniaus specialiųjų lopšeliu-darželiu „Čiauškutis“, Vilniaus rajono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Marijampolio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lopšeliu-darželiu, Vilniaus Adomo Mickevičiaus biblioteka (projektas „Mažas skaitytojas“).</w:t>
            </w:r>
          </w:p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Organizuotos lopšelio-darželio „Vėtrungė“ ugdytinių parodos A. Mickevičiaus bibliotekoje.</w:t>
            </w:r>
          </w:p>
          <w:p w:rsidR="00603690" w:rsidRDefault="00603690" w:rsidP="003457F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Projekto veikloje dalyvauja 70 proc. ugdytinių, į projekto įgyvendinimą įtraukta 30 proc. tėvų.</w:t>
            </w:r>
          </w:p>
        </w:tc>
      </w:tr>
    </w:tbl>
    <w:p w:rsidR="00603690" w:rsidRDefault="00603690" w:rsidP="00603690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603690" w:rsidRPr="00E3287E" w:rsidRDefault="00603690" w:rsidP="00603690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603690" w:rsidRPr="00E3287E" w:rsidRDefault="00603690" w:rsidP="00603690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03690" w:rsidRPr="009033F2" w:rsidTr="003457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0" w:rsidRPr="00E3287E" w:rsidRDefault="00603690" w:rsidP="003457F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Lėšų trukumas.</w:t>
            </w:r>
          </w:p>
        </w:tc>
      </w:tr>
      <w:tr w:rsidR="00603690" w:rsidRPr="009033F2" w:rsidTr="003457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90" w:rsidRPr="00E3287E" w:rsidRDefault="00603690" w:rsidP="003457F9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Žmogiškieji ištekliai.</w:t>
            </w:r>
          </w:p>
        </w:tc>
      </w:tr>
    </w:tbl>
    <w:p w:rsidR="00603690" w:rsidRPr="00E3287E" w:rsidRDefault="00603690" w:rsidP="00603690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603690" w:rsidRPr="00E3287E" w:rsidRDefault="00603690" w:rsidP="00603690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03690" w:rsidRPr="00E3287E" w:rsidRDefault="00603690" w:rsidP="00603690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603690" w:rsidRPr="00E3287E" w:rsidRDefault="00603690" w:rsidP="00603690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603690" w:rsidRPr="00E3287E" w:rsidRDefault="00603690" w:rsidP="00603690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603690" w:rsidRPr="00E3287E" w:rsidRDefault="00603690" w:rsidP="00603690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603690" w:rsidRPr="00E3287E" w:rsidRDefault="00603690" w:rsidP="00603690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:rsidR="00603690" w:rsidRPr="00E3287E" w:rsidRDefault="00603690" w:rsidP="00603690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603690" w:rsidRPr="00E3287E" w:rsidRDefault="00603690" w:rsidP="00603690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603690" w:rsidRPr="00E3287E" w:rsidRDefault="00603690" w:rsidP="00603690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603690" w:rsidRPr="00E3287E" w:rsidRDefault="00603690" w:rsidP="00603690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603690" w:rsidRPr="00E3287E" w:rsidRDefault="00603690" w:rsidP="00603690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603690" w:rsidRPr="00E3287E" w:rsidRDefault="00603690" w:rsidP="00603690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03690" w:rsidRPr="00E3287E" w:rsidRDefault="00603690" w:rsidP="00603690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603690" w:rsidRPr="00666727" w:rsidRDefault="00603690" w:rsidP="00603690">
      <w:pPr>
        <w:rPr>
          <w:lang w:val="lt-LT"/>
        </w:rPr>
      </w:pPr>
    </w:p>
    <w:p w:rsidR="00603690" w:rsidRPr="00D31BE6" w:rsidRDefault="00603690" w:rsidP="00603690">
      <w:pPr>
        <w:rPr>
          <w:lang w:val="lt-LT"/>
        </w:rPr>
      </w:pPr>
    </w:p>
    <w:p w:rsidR="003926AD" w:rsidRPr="00603690" w:rsidRDefault="003926AD" w:rsidP="00603690">
      <w:pPr>
        <w:rPr>
          <w:lang w:val="lt-LT"/>
        </w:rPr>
      </w:pPr>
    </w:p>
    <w:sectPr w:rsidR="003926AD" w:rsidRPr="00603690" w:rsidSect="006036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90"/>
    <w:rsid w:val="003926AD"/>
    <w:rsid w:val="0060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BF6C"/>
  <w15:chartTrackingRefBased/>
  <w15:docId w15:val="{ADF181C5-A8AF-4436-8218-D5C2BF7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36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2517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2021-01-27T18:06:00Z</dcterms:created>
  <dcterms:modified xsi:type="dcterms:W3CDTF">2021-01-27T18:08:00Z</dcterms:modified>
</cp:coreProperties>
</file>